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4F9" w:rsidRDefault="00B96E3C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3GPP TSG RAN </w:t>
      </w:r>
      <w:r w:rsidR="002B09C5">
        <w:rPr>
          <w:rFonts w:ascii="Arial" w:hAnsi="Arial" w:cs="Arial"/>
          <w:b/>
          <w:bCs/>
          <w:sz w:val="22"/>
          <w:szCs w:val="22"/>
          <w:lang w:eastAsia="ja-JP"/>
        </w:rPr>
        <w:t>M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eeting #</w:t>
      </w:r>
      <w:r>
        <w:rPr>
          <w:rFonts w:ascii="Arial" w:hAnsi="Arial" w:cs="Arial" w:hint="eastAsia"/>
          <w:b/>
          <w:bCs/>
          <w:sz w:val="22"/>
          <w:szCs w:val="22"/>
        </w:rPr>
        <w:t>108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      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 RP-251724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</w:p>
    <w:p w:rsidR="008F14F9" w:rsidRDefault="00B96E3C">
      <w:pPr>
        <w:pStyle w:val="Arial1101987050"/>
        <w:spacing w:before="120" w:after="120"/>
      </w:pPr>
      <w:r>
        <w:rPr>
          <w:rFonts w:hint="eastAsia"/>
        </w:rPr>
        <w:t>Prague, Czech Republic, June 9-13, 2025</w:t>
      </w:r>
    </w:p>
    <w:p w:rsidR="008F14F9" w:rsidRDefault="008F14F9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:rsidR="008F14F9" w:rsidRDefault="00B96E3C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Views on further network energy saving enhancement in 5G-A Rel-20</w:t>
      </w:r>
    </w:p>
    <w:p w:rsidR="008F14F9" w:rsidRDefault="00B96E3C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 Corporation, Sanechips</w:t>
      </w:r>
    </w:p>
    <w:p w:rsidR="008F14F9" w:rsidRDefault="00B96E3C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/>
          <w:b/>
          <w:sz w:val="22"/>
          <w:szCs w:val="22"/>
        </w:rPr>
        <w:t>15.</w:t>
      </w:r>
      <w:r>
        <w:rPr>
          <w:rFonts w:ascii="Arial" w:hAnsi="Arial" w:hint="eastAsia"/>
          <w:b/>
          <w:sz w:val="22"/>
          <w:szCs w:val="22"/>
        </w:rPr>
        <w:t>1.6</w:t>
      </w:r>
    </w:p>
    <w:p w:rsidR="008F14F9" w:rsidRDefault="00B96E3C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8F14F9" w:rsidRDefault="00B96E3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8F14F9" w:rsidRDefault="00B96E3C">
      <w:pPr>
        <w:pStyle w:val="af0"/>
        <w:spacing w:before="120" w:beforeAutospacing="0" w:after="120" w:afterAutospacing="0" w:line="315" w:lineRule="atLeast"/>
      </w:pPr>
      <w:r>
        <w:rPr>
          <w:color w:val="000000"/>
          <w:sz w:val="20"/>
        </w:rPr>
        <w:t>In R19, on demand SSB SCell operation for UE in connected mode configured with CA, on demand SIB1 for UE in idle/inactive mode as well as SSB adaption, PRACH adaption in time domain and paging adaption</w:t>
      </w:r>
      <w:r>
        <w:rPr>
          <w:rFonts w:hint="eastAsia"/>
          <w:color w:val="000000"/>
          <w:sz w:val="20"/>
        </w:rPr>
        <w:t xml:space="preserve"> ar</w:t>
      </w:r>
      <w:r>
        <w:rPr>
          <w:rFonts w:hint="eastAsia"/>
          <w:color w:val="000000"/>
          <w:sz w:val="20"/>
        </w:rPr>
        <w:t>e specified</w:t>
      </w:r>
      <w:r>
        <w:rPr>
          <w:color w:val="000000"/>
          <w:sz w:val="20"/>
        </w:rPr>
        <w:t xml:space="preserve">. </w:t>
      </w:r>
      <w:r>
        <w:rPr>
          <w:rFonts w:hint="eastAsia"/>
          <w:color w:val="000000"/>
          <w:sz w:val="20"/>
        </w:rPr>
        <w:t>F</w:t>
      </w:r>
      <w:r>
        <w:rPr>
          <w:color w:val="000000"/>
          <w:sz w:val="20"/>
        </w:rPr>
        <w:t>or R20, we still see room for further energy saving at network side and would like to share our thoughts in this paper.</w:t>
      </w:r>
    </w:p>
    <w:p w:rsidR="008F14F9" w:rsidRDefault="00B96E3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On-demand SSB for UE</w:t>
      </w:r>
      <w:r>
        <w:rPr>
          <w:rFonts w:eastAsia="宋体"/>
        </w:rPr>
        <w:t xml:space="preserve">s in </w:t>
      </w:r>
      <w:r>
        <w:rPr>
          <w:rFonts w:eastAsia="宋体" w:hint="eastAsia"/>
        </w:rPr>
        <w:t>idle/inactive mode</w:t>
      </w:r>
    </w:p>
    <w:p w:rsidR="008F14F9" w:rsidRDefault="00B96E3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The energy consumption caused by periodic SSB transmission is a non-negligible part of that of the gNB, </w:t>
      </w:r>
      <w:r>
        <w:rPr>
          <w:sz w:val="20"/>
        </w:rPr>
        <w:t>especially in the case of empty/low load</w:t>
      </w:r>
      <w:r>
        <w:rPr>
          <w:rFonts w:hint="eastAsia"/>
          <w:sz w:val="20"/>
        </w:rPr>
        <w:t>. Reducing or even eliminating SSB transmission can bring considerable energy saving gains. In order to reduce t</w:t>
      </w:r>
      <w:r>
        <w:rPr>
          <w:rFonts w:hint="eastAsia"/>
          <w:sz w:val="20"/>
        </w:rPr>
        <w:t xml:space="preserve">he SSB transmission, SSB-less SCell for inter-band CA, on-demand SSB SCell for connected mode UE, and SSB adaptation </w:t>
      </w:r>
      <w:r>
        <w:rPr>
          <w:sz w:val="20"/>
        </w:rPr>
        <w:t xml:space="preserve">in time domain </w:t>
      </w:r>
      <w:r>
        <w:rPr>
          <w:rFonts w:hint="eastAsia"/>
          <w:sz w:val="20"/>
        </w:rPr>
        <w:t>are specified in Rel-18 and Rel-19. However, due to the limited application scenarios, these energy saving technologies cann</w:t>
      </w:r>
      <w:r>
        <w:rPr>
          <w:rFonts w:hint="eastAsia"/>
          <w:sz w:val="20"/>
        </w:rPr>
        <w:t>ot achieve the maximum energy saving gain. For example, SSB-less SCell is limited to FR1 and co-located scenarios, on-demand SSB only used for SCell with NCD-SSB out of sync-raster, and the SSB adaptation also needs to minimize the legacy</w:t>
      </w:r>
      <w:r>
        <w:rPr>
          <w:sz w:val="20"/>
        </w:rPr>
        <w:t xml:space="preserve"> UE </w:t>
      </w:r>
      <w:r>
        <w:rPr>
          <w:rFonts w:hint="eastAsia"/>
          <w:sz w:val="20"/>
        </w:rPr>
        <w:t>impacts of ini</w:t>
      </w:r>
      <w:r>
        <w:rPr>
          <w:rFonts w:hint="eastAsia"/>
          <w:sz w:val="20"/>
        </w:rPr>
        <w:t>tial access.</w:t>
      </w:r>
    </w:p>
    <w:p w:rsidR="008F14F9" w:rsidRDefault="00B96E3C">
      <w:pPr>
        <w:pStyle w:val="YJ-Observation"/>
        <w:spacing w:before="120" w:after="120"/>
        <w:jc w:val="both"/>
        <w:rPr>
          <w:rFonts w:eastAsia="宋体"/>
          <w:lang w:eastAsia="zh-CN"/>
        </w:rPr>
      </w:pPr>
      <w:bookmarkStart w:id="0" w:name="_Toc23762"/>
      <w:bookmarkStart w:id="1" w:name="_Toc16388"/>
      <w:bookmarkStart w:id="2" w:name="_Toc22914"/>
      <w:bookmarkStart w:id="3" w:name="_Toc29993"/>
      <w:bookmarkStart w:id="4" w:name="_Toc18558"/>
      <w:bookmarkStart w:id="5" w:name="_Toc17301"/>
      <w:bookmarkStart w:id="6" w:name="_Toc9527"/>
      <w:bookmarkStart w:id="7" w:name="_Toc10493"/>
      <w:bookmarkStart w:id="8" w:name="_Toc17839"/>
      <w:bookmarkStart w:id="9" w:name="_Toc20659"/>
      <w:r>
        <w:rPr>
          <w:rFonts w:eastAsia="宋体" w:hint="eastAsia"/>
          <w:lang w:val="en-US" w:eastAsia="zh-CN"/>
        </w:rPr>
        <w:t>The applicable scenarios of SSB transmission reduction specified in Rel-18 and Rel-19 are limited.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F14F9" w:rsidRDefault="00B96E3C">
      <w:pPr>
        <w:spacing w:before="120" w:after="120"/>
        <w:rPr>
          <w:sz w:val="20"/>
        </w:rPr>
      </w:pPr>
      <w:r>
        <w:rPr>
          <w:rFonts w:hint="eastAsia"/>
          <w:sz w:val="20"/>
        </w:rPr>
        <w:t>For UEs in idle/inactive mode, to guarantee the initial access of the UE</w:t>
      </w:r>
      <w:r>
        <w:rPr>
          <w:rFonts w:hint="eastAsia"/>
          <w:sz w:val="20"/>
        </w:rPr>
        <w:t xml:space="preserve">, the maximum SSB transmission cycle is 20ms, which lead to significant </w:t>
      </w:r>
      <w:r>
        <w:rPr>
          <w:rFonts w:hint="eastAsia"/>
          <w:sz w:val="20"/>
        </w:rPr>
        <w:t xml:space="preserve">network energy consumption. </w:t>
      </w:r>
      <w:r>
        <w:rPr>
          <w:rFonts w:hint="eastAsia"/>
          <w:sz w:val="20"/>
        </w:rPr>
        <w:t xml:space="preserve">Therefore, reduce the SSB transmission in idle/inactive mode is crucial for network energy saving. </w:t>
      </w:r>
      <w:r>
        <w:rPr>
          <w:sz w:val="20"/>
        </w:rPr>
        <w:t xml:space="preserve">In Rel-20, </w:t>
      </w:r>
      <w:r>
        <w:rPr>
          <w:rFonts w:hint="eastAsia"/>
          <w:sz w:val="20"/>
        </w:rPr>
        <w:t xml:space="preserve">on-demand SSB transmission for idle/inactive mode UE should be considered. </w:t>
      </w:r>
    </w:p>
    <w:p w:rsidR="008F14F9" w:rsidRDefault="00B96E3C">
      <w:pPr>
        <w:spacing w:before="120" w:after="120"/>
        <w:rPr>
          <w:sz w:val="20"/>
        </w:rPr>
      </w:pPr>
      <w:r>
        <w:rPr>
          <w:rFonts w:hint="eastAsia"/>
          <w:sz w:val="20"/>
        </w:rPr>
        <w:t>Compared with the on-demand SSB transmissi</w:t>
      </w:r>
      <w:r>
        <w:rPr>
          <w:rFonts w:hint="eastAsia"/>
          <w:sz w:val="20"/>
        </w:rPr>
        <w:t xml:space="preserve">on introduced in Rel-19, which is only used for SCell with NCD-SSB out of sync-raster, the </w:t>
      </w:r>
      <w:r>
        <w:rPr>
          <w:rFonts w:hint="eastAsia"/>
          <w:sz w:val="20"/>
        </w:rPr>
        <w:t>on-demand SSB transmission for idle/inactive mode UE</w:t>
      </w:r>
      <w:r>
        <w:rPr>
          <w:rFonts w:hint="eastAsia"/>
          <w:sz w:val="20"/>
        </w:rPr>
        <w:t xml:space="preserve"> can effectively extend the on-demand SSB application scenarios, and achieve the network energy saving gain by re</w:t>
      </w:r>
      <w:r>
        <w:rPr>
          <w:rFonts w:hint="eastAsia"/>
          <w:sz w:val="20"/>
        </w:rPr>
        <w:t>ducing the SSB transmission.</w:t>
      </w:r>
    </w:p>
    <w:p w:rsidR="008F14F9" w:rsidRDefault="00B96E3C">
      <w:pPr>
        <w:pStyle w:val="YJ-Observation"/>
        <w:spacing w:before="120" w:after="120"/>
        <w:jc w:val="both"/>
        <w:rPr>
          <w:lang w:val="en-US" w:eastAsia="zh-CN"/>
        </w:rPr>
      </w:pPr>
      <w:bookmarkStart w:id="10" w:name="_Toc13484"/>
      <w:bookmarkStart w:id="11" w:name="_Toc14746"/>
      <w:r>
        <w:rPr>
          <w:rFonts w:hint="eastAsia"/>
          <w:lang w:val="en-US" w:eastAsia="zh-CN"/>
        </w:rPr>
        <w:t>Introduce on-demand SSB transmission for idle/inactive mode UE in Rel-20 can extend the on-demand SSB application scenarios, and achieve the network energy saving gain by reducing the SSB transmission.</w:t>
      </w:r>
      <w:bookmarkEnd w:id="10"/>
      <w:bookmarkEnd w:id="11"/>
    </w:p>
    <w:p w:rsidR="008F14F9" w:rsidRDefault="00B96E3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the on-demand SSB </w:t>
      </w:r>
      <w:r>
        <w:rPr>
          <w:rFonts w:hint="eastAsia"/>
          <w:sz w:val="20"/>
        </w:rPr>
        <w:t>transmission for idle/inactive mode UE, a wake</w:t>
      </w:r>
      <w:r>
        <w:rPr>
          <w:sz w:val="20"/>
        </w:rPr>
        <w:t>-</w:t>
      </w:r>
      <w:r>
        <w:rPr>
          <w:rFonts w:hint="eastAsia"/>
          <w:sz w:val="20"/>
        </w:rPr>
        <w:t>up signal</w:t>
      </w:r>
      <w:r>
        <w:rPr>
          <w:rFonts w:hint="eastAsia"/>
          <w:sz w:val="20"/>
        </w:rPr>
        <w:t xml:space="preserve"> (WUS)</w:t>
      </w:r>
      <w:r>
        <w:rPr>
          <w:rFonts w:hint="eastAsia"/>
          <w:sz w:val="20"/>
        </w:rPr>
        <w:t xml:space="preserve"> can be considered to trigger the transmission, similar to the on-demand SIB1 introduced in Rel-19. In addition, the NES cell supporting on-demand SSB can function as a capacity cell and operate</w:t>
      </w:r>
      <w:r>
        <w:rPr>
          <w:rFonts w:hint="eastAsia"/>
          <w:sz w:val="20"/>
        </w:rPr>
        <w:t xml:space="preserve"> in heterogeneous manner with a coverage cell. The idle/inactive mode UEs can acquire the synchronization and WUS configuration of the NES cell through the coverage cell before the SSB is triggered.</w:t>
      </w:r>
    </w:p>
    <w:p w:rsidR="008F14F9" w:rsidRDefault="00B96E3C">
      <w:pPr>
        <w:pStyle w:val="YJ-Observation"/>
        <w:spacing w:before="120" w:after="120"/>
        <w:rPr>
          <w:lang w:val="en-US" w:eastAsia="zh-CN"/>
        </w:rPr>
      </w:pPr>
      <w:bookmarkStart w:id="12" w:name="_Toc18779"/>
      <w:bookmarkStart w:id="13" w:name="_Toc15093"/>
      <w:bookmarkStart w:id="14" w:name="_Toc18341"/>
      <w:bookmarkStart w:id="15" w:name="_Toc23831"/>
      <w:bookmarkStart w:id="16" w:name="_Toc722"/>
      <w:bookmarkStart w:id="17" w:name="_Toc1266"/>
      <w:bookmarkStart w:id="18" w:name="_Toc21308"/>
      <w:bookmarkStart w:id="19" w:name="_Toc26555"/>
      <w:r>
        <w:rPr>
          <w:rFonts w:hint="eastAsia"/>
          <w:lang w:val="en-US" w:eastAsia="zh-CN"/>
        </w:rPr>
        <w:t>The idle/inactive mode UEs can acquire the synchronizatio</w:t>
      </w:r>
      <w:r>
        <w:rPr>
          <w:rFonts w:hint="eastAsia"/>
          <w:lang w:val="en-US" w:eastAsia="zh-CN"/>
        </w:rPr>
        <w:t>n and WUS configuration of the NES cell through the coverage cell before the SSB is triggered.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F14F9" w:rsidRDefault="00B96E3C">
      <w:pPr>
        <w:spacing w:before="120" w:after="120"/>
        <w:rPr>
          <w:sz w:val="20"/>
        </w:rPr>
      </w:pPr>
      <w:r>
        <w:rPr>
          <w:rFonts w:hint="eastAsia"/>
          <w:sz w:val="20"/>
        </w:rPr>
        <w:t>What</w:t>
      </w:r>
      <w:r>
        <w:rPr>
          <w:sz w:val="20"/>
        </w:rPr>
        <w:t>’</w:t>
      </w:r>
      <w:r>
        <w:rPr>
          <w:rFonts w:hint="eastAsia"/>
          <w:sz w:val="20"/>
        </w:rPr>
        <w:t>s more, considering the impact on the legacy UE, the on-demand SSB transmission</w:t>
      </w:r>
      <w:r>
        <w:rPr>
          <w:sz w:val="20"/>
        </w:rPr>
        <w:t xml:space="preserve"> for UEs in idle/inactive mode can be further </w:t>
      </w:r>
      <w:r>
        <w:rPr>
          <w:rFonts w:hint="eastAsia"/>
          <w:sz w:val="20"/>
        </w:rPr>
        <w:t xml:space="preserve">considered in the </w:t>
      </w:r>
      <w:r>
        <w:rPr>
          <w:sz w:val="20"/>
        </w:rPr>
        <w:t>new or re-far</w:t>
      </w:r>
      <w:r>
        <w:rPr>
          <w:sz w:val="20"/>
        </w:rPr>
        <w:t>ming spectrum without commercialized UEs, such as 6GHz, etc.</w:t>
      </w:r>
      <w:r>
        <w:rPr>
          <w:rFonts w:hint="eastAsia"/>
          <w:sz w:val="20"/>
        </w:rPr>
        <w:t xml:space="preserve"> In addition, </w:t>
      </w:r>
      <w:r>
        <w:rPr>
          <w:sz w:val="20"/>
        </w:rPr>
        <w:t xml:space="preserve">leaner common signals/channels design </w:t>
      </w:r>
      <w:r>
        <w:rPr>
          <w:rFonts w:hint="eastAsia"/>
          <w:sz w:val="20"/>
        </w:rPr>
        <w:t xml:space="preserve">is also beneficial </w:t>
      </w:r>
      <w:r>
        <w:rPr>
          <w:sz w:val="20"/>
        </w:rPr>
        <w:t>for better spectrum sharing between 5G-A and 6G.</w:t>
      </w:r>
    </w:p>
    <w:p w:rsidR="008F14F9" w:rsidRDefault="00B96E3C">
      <w:pPr>
        <w:pStyle w:val="YJ-Observation"/>
        <w:spacing w:before="120" w:after="120"/>
        <w:jc w:val="both"/>
        <w:rPr>
          <w:rFonts w:eastAsia="宋体"/>
          <w:lang w:eastAsia="zh-CN"/>
        </w:rPr>
      </w:pPr>
      <w:bookmarkStart w:id="20" w:name="_Toc27721"/>
      <w:bookmarkStart w:id="21" w:name="_Toc644"/>
      <w:bookmarkStart w:id="22" w:name="_Toc3530"/>
      <w:bookmarkStart w:id="23" w:name="_Toc6877"/>
      <w:bookmarkStart w:id="24" w:name="_Toc15103"/>
      <w:bookmarkStart w:id="25" w:name="_Toc25514"/>
      <w:bookmarkStart w:id="26" w:name="_Toc13405"/>
      <w:bookmarkStart w:id="27" w:name="_Toc25057"/>
      <w:r>
        <w:rPr>
          <w:rFonts w:eastAsia="宋体" w:hint="eastAsia"/>
          <w:lang w:val="en-US" w:eastAsia="zh-CN"/>
        </w:rPr>
        <w:lastRenderedPageBreak/>
        <w:t>The on-demand SSB transmission</w:t>
      </w:r>
      <w:r>
        <w:rPr>
          <w:rFonts w:eastAsia="宋体" w:hint="eastAsia"/>
          <w:lang w:eastAsia="zh-CN"/>
        </w:rPr>
        <w:t xml:space="preserve"> can be further enhanced </w:t>
      </w:r>
      <w:r>
        <w:rPr>
          <w:rFonts w:eastAsia="宋体" w:hint="eastAsia"/>
          <w:lang w:val="en-US" w:eastAsia="zh-CN"/>
        </w:rPr>
        <w:t xml:space="preserve">considering </w:t>
      </w:r>
      <w:r>
        <w:rPr>
          <w:rFonts w:eastAsia="宋体" w:hint="eastAsia"/>
          <w:lang w:eastAsia="zh-CN"/>
        </w:rPr>
        <w:t xml:space="preserve">the new </w:t>
      </w:r>
      <w:r>
        <w:rPr>
          <w:rFonts w:eastAsia="宋体" w:hint="eastAsia"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r re-farming </w:t>
      </w:r>
      <w:r>
        <w:rPr>
          <w:rFonts w:eastAsia="宋体" w:hint="eastAsia"/>
          <w:lang w:eastAsia="zh-CN"/>
        </w:rPr>
        <w:t xml:space="preserve">spectrum without commercialized UEs,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 w:hint="eastAsia"/>
          <w:lang w:eastAsia="zh-CN"/>
        </w:rPr>
        <w:t xml:space="preserve">leaner common signals/channels </w:t>
      </w:r>
      <w:r>
        <w:rPr>
          <w:rFonts w:eastAsia="宋体" w:hint="eastAsia"/>
          <w:lang w:val="en-US" w:eastAsia="zh-CN"/>
        </w:rPr>
        <w:t>design</w:t>
      </w:r>
      <w:r>
        <w:rPr>
          <w:rFonts w:eastAsia="宋体"/>
          <w:lang w:val="en-US" w:eastAsia="zh-CN"/>
        </w:rPr>
        <w:t xml:space="preserve"> can be expected</w:t>
      </w:r>
      <w:r>
        <w:rPr>
          <w:rFonts w:eastAsia="宋体" w:hint="eastAsia"/>
          <w:lang w:val="en-US" w:eastAsia="zh-CN"/>
        </w:rPr>
        <w:t xml:space="preserve"> to provide</w:t>
      </w:r>
      <w:r>
        <w:rPr>
          <w:rFonts w:eastAsia="宋体" w:hint="eastAsia"/>
          <w:lang w:eastAsia="zh-CN"/>
        </w:rPr>
        <w:t xml:space="preserve"> better spectrum sharing between 5G-A and 6G</w:t>
      </w:r>
      <w:r>
        <w:rPr>
          <w:rFonts w:eastAsia="宋体" w:hint="eastAsia"/>
          <w:lang w:val="en-US" w:eastAsia="zh-CN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8F14F9" w:rsidRDefault="00B96E3C">
      <w:pPr>
        <w:spacing w:before="120" w:after="120"/>
        <w:rPr>
          <w:sz w:val="20"/>
        </w:rPr>
      </w:pPr>
      <w:r>
        <w:rPr>
          <w:rFonts w:hint="eastAsia"/>
          <w:sz w:val="20"/>
        </w:rPr>
        <w:t>Above all, on-demand SSB transmission for idle/inactive mode UEs should be supported in Rel-</w:t>
      </w:r>
      <w:r>
        <w:rPr>
          <w:rFonts w:hint="eastAsia"/>
          <w:sz w:val="20"/>
        </w:rPr>
        <w:t xml:space="preserve">20. </w:t>
      </w:r>
    </w:p>
    <w:p w:rsidR="008F14F9" w:rsidRDefault="00B96E3C">
      <w:pPr>
        <w:pStyle w:val="YJ-Proposal"/>
        <w:spacing w:before="120" w:after="120"/>
        <w:jc w:val="both"/>
      </w:pPr>
      <w:bookmarkStart w:id="28" w:name="_Toc8255"/>
      <w:bookmarkStart w:id="29" w:name="_Toc9405"/>
      <w:bookmarkStart w:id="30" w:name="_Toc27218"/>
      <w:bookmarkStart w:id="31" w:name="_Toc25198"/>
      <w:bookmarkStart w:id="32" w:name="_Toc26500"/>
      <w:bookmarkStart w:id="33" w:name="_Toc4267"/>
      <w:bookmarkStart w:id="34" w:name="_Toc1754"/>
      <w:r>
        <w:rPr>
          <w:rFonts w:hint="eastAsia"/>
          <w:lang w:val="en-US" w:eastAsia="zh-CN"/>
        </w:rPr>
        <w:t>Further enhancement on SSB transmission reduction, such as on-demand SSB for idle/inactive mode UEs, can be specified in 5G-Advanced Rel-20.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8F14F9" w:rsidRDefault="008F14F9">
      <w:pPr>
        <w:widowControl w:val="0"/>
        <w:spacing w:before="120" w:after="120"/>
      </w:pPr>
    </w:p>
    <w:p w:rsidR="008F14F9" w:rsidRDefault="00B96E3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8F14F9" w:rsidRDefault="00B96E3C">
      <w:pPr>
        <w:spacing w:before="120" w:after="120"/>
        <w:rPr>
          <w:sz w:val="20"/>
        </w:rPr>
      </w:pPr>
      <w:r>
        <w:rPr>
          <w:sz w:val="20"/>
        </w:rPr>
        <w:t xml:space="preserve">Based on the discussion about Rel-20 NES techniques above, we have the following observations and </w:t>
      </w:r>
      <w:r>
        <w:rPr>
          <w:sz w:val="20"/>
        </w:rPr>
        <w:t>proposals.</w:t>
      </w:r>
    </w:p>
    <w:p w:rsidR="008F14F9" w:rsidRDefault="00B96E3C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r>
        <w:rPr>
          <w:b w:val="0"/>
          <w:szCs w:val="22"/>
          <w:highlight w:val="yellow"/>
        </w:rPr>
        <w:fldChar w:fldCharType="begin"/>
      </w:r>
      <w:r>
        <w:rPr>
          <w:b w:val="0"/>
          <w:szCs w:val="22"/>
          <w:highlight w:val="yellow"/>
        </w:rPr>
        <w:instrText>TOC \n  \t "YJ-Observation,1,sub-observation,2,3rd level observation,3" \h</w:instrText>
      </w:r>
      <w:r>
        <w:rPr>
          <w:b w:val="0"/>
          <w:szCs w:val="22"/>
          <w:highlight w:val="yellow"/>
        </w:rPr>
        <w:fldChar w:fldCharType="separate"/>
      </w:r>
      <w:hyperlink w:anchor="_Toc22914" w:history="1">
        <w:r>
          <w:t xml:space="preserve">Observation 1: </w:t>
        </w:r>
        <w:r>
          <w:rPr>
            <w:rFonts w:hint="eastAsia"/>
          </w:rPr>
          <w:t>The applicable scenarios of SSB transmission reduction specified in Rel-18 and Rel-19 are limited.</w:t>
        </w:r>
      </w:hyperlink>
    </w:p>
    <w:p w:rsidR="008F14F9" w:rsidRDefault="00B96E3C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13484" w:history="1">
        <w:r>
          <w:t>Observ</w:t>
        </w:r>
        <w:r>
          <w:t xml:space="preserve">ation 2: </w:t>
        </w:r>
        <w:r>
          <w:rPr>
            <w:rFonts w:hint="eastAsia"/>
          </w:rPr>
          <w:t>Introduce on-demand SSB transmission for idle/inactive mode UE in Rel-20 can extend the on-demand SSB application scenarios, and achieve the network energy saving gain by reducing the SSB transmission.</w:t>
        </w:r>
      </w:hyperlink>
    </w:p>
    <w:p w:rsidR="008F14F9" w:rsidRDefault="00B96E3C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1266" w:history="1">
        <w:r>
          <w:t xml:space="preserve">Observation 3: </w:t>
        </w:r>
        <w:r>
          <w:rPr>
            <w:rFonts w:hint="eastAsia"/>
          </w:rPr>
          <w:t xml:space="preserve">The </w:t>
        </w:r>
        <w:r>
          <w:rPr>
            <w:rFonts w:hint="eastAsia"/>
          </w:rPr>
          <w:t>idle/inactive mode UEs can acquire the synchronization and WUS configuration of the NES cell through the coverage cell before the SSB is triggered.</w:t>
        </w:r>
      </w:hyperlink>
    </w:p>
    <w:p w:rsidR="008F14F9" w:rsidRDefault="00B96E3C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15103" w:history="1">
        <w:r>
          <w:t xml:space="preserve">Observation 4: </w:t>
        </w:r>
        <w:r>
          <w:rPr>
            <w:rFonts w:hint="eastAsia"/>
          </w:rPr>
          <w:t>The on-demand SSB transmission</w:t>
        </w:r>
        <w:r>
          <w:rPr>
            <w:rFonts w:hint="eastAsia"/>
          </w:rPr>
          <w:t xml:space="preserve"> can be further enhanced </w:t>
        </w:r>
        <w:r>
          <w:rPr>
            <w:rFonts w:hint="eastAsia"/>
          </w:rPr>
          <w:t>considering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 xml:space="preserve">the new </w:t>
        </w:r>
        <w:r>
          <w:rPr>
            <w:rFonts w:hint="eastAsia"/>
          </w:rPr>
          <w:t xml:space="preserve">or re-farming </w:t>
        </w:r>
        <w:r>
          <w:rPr>
            <w:rFonts w:hint="eastAsia"/>
          </w:rPr>
          <w:t xml:space="preserve">spectrum without commercialized UEs, </w:t>
        </w:r>
        <w:r>
          <w:rPr>
            <w:rFonts w:hint="eastAsia"/>
          </w:rPr>
          <w:t xml:space="preserve">and </w:t>
        </w:r>
        <w:r>
          <w:rPr>
            <w:rFonts w:hint="eastAsia"/>
          </w:rPr>
          <w:t xml:space="preserve">leaner common signals/channels </w:t>
        </w:r>
        <w:r>
          <w:rPr>
            <w:rFonts w:hint="eastAsia"/>
          </w:rPr>
          <w:t>design</w:t>
        </w:r>
        <w:r>
          <w:t xml:space="preserve"> can be expected</w:t>
        </w:r>
        <w:r>
          <w:rPr>
            <w:rFonts w:hint="eastAsia"/>
          </w:rPr>
          <w:t xml:space="preserve"> to provide</w:t>
        </w:r>
        <w:r>
          <w:rPr>
            <w:rFonts w:hint="eastAsia"/>
          </w:rPr>
          <w:t xml:space="preserve"> better spectrum sharing between 5G-A and 6G</w:t>
        </w:r>
        <w:r>
          <w:rPr>
            <w:rFonts w:hint="eastAsia"/>
          </w:rPr>
          <w:t>.</w:t>
        </w:r>
      </w:hyperlink>
    </w:p>
    <w:p w:rsidR="008F14F9" w:rsidRDefault="00B96E3C">
      <w:pPr>
        <w:pStyle w:val="af9"/>
        <w:spacing w:before="120" w:after="120"/>
        <w:ind w:left="0"/>
        <w:rPr>
          <w:highlight w:val="yellow"/>
        </w:rPr>
      </w:pPr>
      <w:r>
        <w:rPr>
          <w:szCs w:val="22"/>
          <w:highlight w:val="yellow"/>
        </w:rPr>
        <w:fldChar w:fldCharType="end"/>
      </w: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</w:p>
    <w:p w:rsidR="008F14F9" w:rsidRDefault="00B96E3C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8255" w:history="1">
        <w:r>
          <w:t xml:space="preserve">Proposal 1: </w:t>
        </w:r>
        <w:r>
          <w:rPr>
            <w:rFonts w:hint="eastAsia"/>
          </w:rPr>
          <w:t>Further enhancement on SSB transmission reduction, such as on-demand SSB for idle/inactive mode UEs, can be specified in 5G-Advanced Rel-20.</w:t>
        </w:r>
      </w:hyperlink>
    </w:p>
    <w:p w:rsidR="008F14F9" w:rsidRDefault="00B96E3C">
      <w:pPr>
        <w:pStyle w:val="af9"/>
        <w:spacing w:before="120" w:after="120"/>
        <w:ind w:left="0"/>
        <w:rPr>
          <w:highlight w:val="yellow"/>
        </w:rPr>
      </w:pPr>
      <w:r>
        <w:rPr>
          <w:highlight w:val="yellow"/>
        </w:rPr>
        <w:fldChar w:fldCharType="end"/>
      </w:r>
    </w:p>
    <w:p w:rsidR="008F14F9" w:rsidRDefault="00B96E3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8F14F9" w:rsidRDefault="00B96E3C">
      <w:pPr>
        <w:spacing w:before="120" w:after="120"/>
        <w:rPr>
          <w:sz w:val="20"/>
        </w:rPr>
      </w:pPr>
      <w:r>
        <w:rPr>
          <w:sz w:val="20"/>
        </w:rPr>
        <w:t>[1] RP-242354 Revised WID: Enhancements of network energy savings for NR</w:t>
      </w:r>
    </w:p>
    <w:p w:rsidR="008F14F9" w:rsidRDefault="008F14F9">
      <w:pPr>
        <w:spacing w:before="120" w:after="120"/>
        <w:rPr>
          <w:sz w:val="20"/>
        </w:rPr>
      </w:pPr>
      <w:bookmarkStart w:id="35" w:name="_GoBack"/>
      <w:bookmarkEnd w:id="35"/>
    </w:p>
    <w:sectPr w:rsidR="008F14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E3C" w:rsidRDefault="00B96E3C">
      <w:pPr>
        <w:spacing w:before="120" w:after="120" w:line="240" w:lineRule="auto"/>
      </w:pPr>
      <w:r>
        <w:separator/>
      </w:r>
    </w:p>
  </w:endnote>
  <w:endnote w:type="continuationSeparator" w:id="0">
    <w:p w:rsidR="00B96E3C" w:rsidRDefault="00B96E3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F9" w:rsidRDefault="008F14F9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F9" w:rsidRDefault="00B96E3C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F14F9" w:rsidRDefault="00B96E3C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F9" w:rsidRDefault="008F14F9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E3C" w:rsidRDefault="00B96E3C">
      <w:pPr>
        <w:spacing w:before="120" w:after="120"/>
      </w:pPr>
      <w:r>
        <w:separator/>
      </w:r>
    </w:p>
  </w:footnote>
  <w:footnote w:type="continuationSeparator" w:id="0">
    <w:p w:rsidR="00B96E3C" w:rsidRDefault="00B96E3C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F9" w:rsidRDefault="008F14F9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F9" w:rsidRDefault="008F14F9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F9" w:rsidRDefault="008F14F9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63"/>
        </w:tabs>
        <w:ind w:left="23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3"/>
        </w:tabs>
        <w:ind w:left="1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3"/>
        </w:tabs>
        <w:ind w:left="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3"/>
        </w:tabs>
        <w:ind w:left="16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3"/>
        </w:tabs>
        <w:ind w:left="23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3"/>
        </w:tabs>
        <w:ind w:left="30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3"/>
        </w:tabs>
        <w:ind w:left="37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3"/>
        </w:tabs>
        <w:ind w:left="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3"/>
        </w:tabs>
        <w:ind w:left="5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49F"/>
    <w:rsid w:val="00025D9D"/>
    <w:rsid w:val="00034720"/>
    <w:rsid w:val="00050423"/>
    <w:rsid w:val="00051F4E"/>
    <w:rsid w:val="000527A3"/>
    <w:rsid w:val="000529AC"/>
    <w:rsid w:val="000715B9"/>
    <w:rsid w:val="00071FB7"/>
    <w:rsid w:val="00072FB0"/>
    <w:rsid w:val="00074DCF"/>
    <w:rsid w:val="0007790D"/>
    <w:rsid w:val="00077A1A"/>
    <w:rsid w:val="00090D39"/>
    <w:rsid w:val="00093DF3"/>
    <w:rsid w:val="000A15BE"/>
    <w:rsid w:val="000A168E"/>
    <w:rsid w:val="000A223E"/>
    <w:rsid w:val="000C00A4"/>
    <w:rsid w:val="000C1A96"/>
    <w:rsid w:val="000C7E3D"/>
    <w:rsid w:val="000D0462"/>
    <w:rsid w:val="000D08B3"/>
    <w:rsid w:val="000D627E"/>
    <w:rsid w:val="000E2433"/>
    <w:rsid w:val="000F28CA"/>
    <w:rsid w:val="001009B8"/>
    <w:rsid w:val="00103457"/>
    <w:rsid w:val="00103906"/>
    <w:rsid w:val="00105530"/>
    <w:rsid w:val="00120AF7"/>
    <w:rsid w:val="00142961"/>
    <w:rsid w:val="001470AA"/>
    <w:rsid w:val="00153BF7"/>
    <w:rsid w:val="00154DBD"/>
    <w:rsid w:val="0016113B"/>
    <w:rsid w:val="001615B7"/>
    <w:rsid w:val="001632AB"/>
    <w:rsid w:val="00172A27"/>
    <w:rsid w:val="001754AE"/>
    <w:rsid w:val="0018654F"/>
    <w:rsid w:val="0018732E"/>
    <w:rsid w:val="00191912"/>
    <w:rsid w:val="00195F46"/>
    <w:rsid w:val="001A1539"/>
    <w:rsid w:val="001A4568"/>
    <w:rsid w:val="001B18D3"/>
    <w:rsid w:val="001B3634"/>
    <w:rsid w:val="001B3889"/>
    <w:rsid w:val="001C1894"/>
    <w:rsid w:val="001C196F"/>
    <w:rsid w:val="001D1287"/>
    <w:rsid w:val="001D2884"/>
    <w:rsid w:val="001E0651"/>
    <w:rsid w:val="001E1108"/>
    <w:rsid w:val="001E125B"/>
    <w:rsid w:val="001E262F"/>
    <w:rsid w:val="001F1BB1"/>
    <w:rsid w:val="001F2AF7"/>
    <w:rsid w:val="001F415E"/>
    <w:rsid w:val="001F6C0A"/>
    <w:rsid w:val="001F6E58"/>
    <w:rsid w:val="00203B63"/>
    <w:rsid w:val="0020406B"/>
    <w:rsid w:val="00212872"/>
    <w:rsid w:val="00214C1D"/>
    <w:rsid w:val="00215D89"/>
    <w:rsid w:val="00216169"/>
    <w:rsid w:val="002240E1"/>
    <w:rsid w:val="00224A1A"/>
    <w:rsid w:val="00227DF5"/>
    <w:rsid w:val="002320CA"/>
    <w:rsid w:val="00233A02"/>
    <w:rsid w:val="002401EC"/>
    <w:rsid w:val="00243B44"/>
    <w:rsid w:val="00244ABB"/>
    <w:rsid w:val="00244FC6"/>
    <w:rsid w:val="00247A67"/>
    <w:rsid w:val="00251814"/>
    <w:rsid w:val="002546A5"/>
    <w:rsid w:val="00256B05"/>
    <w:rsid w:val="00261BCE"/>
    <w:rsid w:val="00261C72"/>
    <w:rsid w:val="0026766E"/>
    <w:rsid w:val="00270F8C"/>
    <w:rsid w:val="002748A9"/>
    <w:rsid w:val="00282069"/>
    <w:rsid w:val="00283A0A"/>
    <w:rsid w:val="00285965"/>
    <w:rsid w:val="0029516D"/>
    <w:rsid w:val="00297949"/>
    <w:rsid w:val="002A3D98"/>
    <w:rsid w:val="002B09C5"/>
    <w:rsid w:val="002B4661"/>
    <w:rsid w:val="002C4448"/>
    <w:rsid w:val="002C68AC"/>
    <w:rsid w:val="002C7CCD"/>
    <w:rsid w:val="002D2CE9"/>
    <w:rsid w:val="002D5550"/>
    <w:rsid w:val="002F0E7A"/>
    <w:rsid w:val="002F2535"/>
    <w:rsid w:val="002F2C7F"/>
    <w:rsid w:val="002F3FAB"/>
    <w:rsid w:val="002F5687"/>
    <w:rsid w:val="002F5A8D"/>
    <w:rsid w:val="00300D72"/>
    <w:rsid w:val="00302F20"/>
    <w:rsid w:val="00303936"/>
    <w:rsid w:val="00314748"/>
    <w:rsid w:val="00316046"/>
    <w:rsid w:val="00317501"/>
    <w:rsid w:val="00322EE2"/>
    <w:rsid w:val="00325902"/>
    <w:rsid w:val="003275A3"/>
    <w:rsid w:val="00331B70"/>
    <w:rsid w:val="00332D30"/>
    <w:rsid w:val="0033573E"/>
    <w:rsid w:val="00335FF9"/>
    <w:rsid w:val="0034009F"/>
    <w:rsid w:val="00340631"/>
    <w:rsid w:val="00343CE4"/>
    <w:rsid w:val="00344E48"/>
    <w:rsid w:val="003466BB"/>
    <w:rsid w:val="00352087"/>
    <w:rsid w:val="0035253F"/>
    <w:rsid w:val="00352EF5"/>
    <w:rsid w:val="00361D52"/>
    <w:rsid w:val="003704FF"/>
    <w:rsid w:val="00370D7F"/>
    <w:rsid w:val="00372A00"/>
    <w:rsid w:val="00373667"/>
    <w:rsid w:val="003763BF"/>
    <w:rsid w:val="00376E4B"/>
    <w:rsid w:val="00376EEB"/>
    <w:rsid w:val="003872BB"/>
    <w:rsid w:val="00387E0A"/>
    <w:rsid w:val="00396F31"/>
    <w:rsid w:val="00397BA3"/>
    <w:rsid w:val="003A1DCE"/>
    <w:rsid w:val="003A4365"/>
    <w:rsid w:val="003A6BBE"/>
    <w:rsid w:val="003A7EAD"/>
    <w:rsid w:val="003B53DF"/>
    <w:rsid w:val="003B5AC2"/>
    <w:rsid w:val="003D1DE1"/>
    <w:rsid w:val="003D44C6"/>
    <w:rsid w:val="003D5CFD"/>
    <w:rsid w:val="003F430B"/>
    <w:rsid w:val="003F7415"/>
    <w:rsid w:val="004003D2"/>
    <w:rsid w:val="00405BDD"/>
    <w:rsid w:val="00417B25"/>
    <w:rsid w:val="004209E1"/>
    <w:rsid w:val="0042238B"/>
    <w:rsid w:val="00434E27"/>
    <w:rsid w:val="00440E60"/>
    <w:rsid w:val="00444BE9"/>
    <w:rsid w:val="00450C17"/>
    <w:rsid w:val="004527B1"/>
    <w:rsid w:val="004545A5"/>
    <w:rsid w:val="004557D2"/>
    <w:rsid w:val="004608F6"/>
    <w:rsid w:val="004724B4"/>
    <w:rsid w:val="00472B06"/>
    <w:rsid w:val="00477655"/>
    <w:rsid w:val="0048120F"/>
    <w:rsid w:val="00482706"/>
    <w:rsid w:val="0048728E"/>
    <w:rsid w:val="00490434"/>
    <w:rsid w:val="00494F95"/>
    <w:rsid w:val="004A142B"/>
    <w:rsid w:val="004A2759"/>
    <w:rsid w:val="004A5D1D"/>
    <w:rsid w:val="004A699E"/>
    <w:rsid w:val="004B44A9"/>
    <w:rsid w:val="004C1A54"/>
    <w:rsid w:val="004C4E0D"/>
    <w:rsid w:val="004C6979"/>
    <w:rsid w:val="004D2637"/>
    <w:rsid w:val="004F5994"/>
    <w:rsid w:val="00500F45"/>
    <w:rsid w:val="00503921"/>
    <w:rsid w:val="00507A00"/>
    <w:rsid w:val="0051711C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3AD"/>
    <w:rsid w:val="00541B22"/>
    <w:rsid w:val="00546436"/>
    <w:rsid w:val="00547723"/>
    <w:rsid w:val="005571B4"/>
    <w:rsid w:val="00561FA8"/>
    <w:rsid w:val="005644F6"/>
    <w:rsid w:val="00564BCB"/>
    <w:rsid w:val="005725AF"/>
    <w:rsid w:val="00572F6E"/>
    <w:rsid w:val="00574776"/>
    <w:rsid w:val="00582184"/>
    <w:rsid w:val="0058526A"/>
    <w:rsid w:val="00591099"/>
    <w:rsid w:val="00592D88"/>
    <w:rsid w:val="0059321F"/>
    <w:rsid w:val="005932F3"/>
    <w:rsid w:val="00593818"/>
    <w:rsid w:val="005A05C6"/>
    <w:rsid w:val="005A0FE9"/>
    <w:rsid w:val="005B270E"/>
    <w:rsid w:val="005B4834"/>
    <w:rsid w:val="005B77A5"/>
    <w:rsid w:val="005C4DC6"/>
    <w:rsid w:val="005C6B42"/>
    <w:rsid w:val="005D6A1C"/>
    <w:rsid w:val="005E2808"/>
    <w:rsid w:val="005E2C89"/>
    <w:rsid w:val="005F26E5"/>
    <w:rsid w:val="005F7062"/>
    <w:rsid w:val="00603844"/>
    <w:rsid w:val="00604404"/>
    <w:rsid w:val="006059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1393"/>
    <w:rsid w:val="00642298"/>
    <w:rsid w:val="00646EAA"/>
    <w:rsid w:val="006501AA"/>
    <w:rsid w:val="00650859"/>
    <w:rsid w:val="00650A2A"/>
    <w:rsid w:val="006536B8"/>
    <w:rsid w:val="00653F4E"/>
    <w:rsid w:val="00674C9A"/>
    <w:rsid w:val="00676C72"/>
    <w:rsid w:val="0067758E"/>
    <w:rsid w:val="00677A59"/>
    <w:rsid w:val="00680FFF"/>
    <w:rsid w:val="00691376"/>
    <w:rsid w:val="006922EF"/>
    <w:rsid w:val="00694FB9"/>
    <w:rsid w:val="006A2804"/>
    <w:rsid w:val="006A5C28"/>
    <w:rsid w:val="006B0580"/>
    <w:rsid w:val="006C2229"/>
    <w:rsid w:val="006C43C7"/>
    <w:rsid w:val="006C55B1"/>
    <w:rsid w:val="006C69C1"/>
    <w:rsid w:val="006D11DE"/>
    <w:rsid w:val="006D141A"/>
    <w:rsid w:val="006D3D89"/>
    <w:rsid w:val="006E01C3"/>
    <w:rsid w:val="006F4852"/>
    <w:rsid w:val="006F57BE"/>
    <w:rsid w:val="00700636"/>
    <w:rsid w:val="00701BF9"/>
    <w:rsid w:val="00702237"/>
    <w:rsid w:val="007032FE"/>
    <w:rsid w:val="007036F7"/>
    <w:rsid w:val="0070691A"/>
    <w:rsid w:val="0070693A"/>
    <w:rsid w:val="00707117"/>
    <w:rsid w:val="0071460D"/>
    <w:rsid w:val="0071482B"/>
    <w:rsid w:val="00717A38"/>
    <w:rsid w:val="00722198"/>
    <w:rsid w:val="00722950"/>
    <w:rsid w:val="0073053B"/>
    <w:rsid w:val="00735DC1"/>
    <w:rsid w:val="00737786"/>
    <w:rsid w:val="007427BB"/>
    <w:rsid w:val="007440A2"/>
    <w:rsid w:val="00745143"/>
    <w:rsid w:val="00747C56"/>
    <w:rsid w:val="007501AC"/>
    <w:rsid w:val="00756124"/>
    <w:rsid w:val="00762F1B"/>
    <w:rsid w:val="0076682E"/>
    <w:rsid w:val="007728A8"/>
    <w:rsid w:val="0077581A"/>
    <w:rsid w:val="0077761A"/>
    <w:rsid w:val="00784828"/>
    <w:rsid w:val="00785A2A"/>
    <w:rsid w:val="00786A2C"/>
    <w:rsid w:val="00786F84"/>
    <w:rsid w:val="00787FA9"/>
    <w:rsid w:val="007A0CD8"/>
    <w:rsid w:val="007A2857"/>
    <w:rsid w:val="007B0FD9"/>
    <w:rsid w:val="007B166E"/>
    <w:rsid w:val="007B18C1"/>
    <w:rsid w:val="007B33D8"/>
    <w:rsid w:val="007B403E"/>
    <w:rsid w:val="007B447A"/>
    <w:rsid w:val="007B458B"/>
    <w:rsid w:val="007C1010"/>
    <w:rsid w:val="007C4328"/>
    <w:rsid w:val="007C440F"/>
    <w:rsid w:val="007C47F6"/>
    <w:rsid w:val="007D2659"/>
    <w:rsid w:val="007D2C32"/>
    <w:rsid w:val="007D4A27"/>
    <w:rsid w:val="007E4A23"/>
    <w:rsid w:val="007E710C"/>
    <w:rsid w:val="007F39F4"/>
    <w:rsid w:val="00802A15"/>
    <w:rsid w:val="008036A8"/>
    <w:rsid w:val="00810C42"/>
    <w:rsid w:val="0081583C"/>
    <w:rsid w:val="00816EF3"/>
    <w:rsid w:val="008226B2"/>
    <w:rsid w:val="008266C4"/>
    <w:rsid w:val="00830F1E"/>
    <w:rsid w:val="008412CD"/>
    <w:rsid w:val="00842BFF"/>
    <w:rsid w:val="0084332A"/>
    <w:rsid w:val="00847621"/>
    <w:rsid w:val="00852635"/>
    <w:rsid w:val="0085443B"/>
    <w:rsid w:val="00857E93"/>
    <w:rsid w:val="00860AD1"/>
    <w:rsid w:val="008652E8"/>
    <w:rsid w:val="00870679"/>
    <w:rsid w:val="00870E40"/>
    <w:rsid w:val="00881540"/>
    <w:rsid w:val="00886E49"/>
    <w:rsid w:val="00886EA7"/>
    <w:rsid w:val="00886F49"/>
    <w:rsid w:val="00892B4C"/>
    <w:rsid w:val="00893268"/>
    <w:rsid w:val="0089344F"/>
    <w:rsid w:val="00894520"/>
    <w:rsid w:val="00897ABC"/>
    <w:rsid w:val="008A72B5"/>
    <w:rsid w:val="008B3130"/>
    <w:rsid w:val="008B363D"/>
    <w:rsid w:val="008B547D"/>
    <w:rsid w:val="008B5C48"/>
    <w:rsid w:val="008B6EF0"/>
    <w:rsid w:val="008B7F10"/>
    <w:rsid w:val="008C0445"/>
    <w:rsid w:val="008C2278"/>
    <w:rsid w:val="008D3ED9"/>
    <w:rsid w:val="008E1E4D"/>
    <w:rsid w:val="008E4662"/>
    <w:rsid w:val="008F14F9"/>
    <w:rsid w:val="008F255E"/>
    <w:rsid w:val="008F3DC8"/>
    <w:rsid w:val="00901BD8"/>
    <w:rsid w:val="00903A35"/>
    <w:rsid w:val="00913703"/>
    <w:rsid w:val="00920E7A"/>
    <w:rsid w:val="00922624"/>
    <w:rsid w:val="00923BDA"/>
    <w:rsid w:val="0093617A"/>
    <w:rsid w:val="009411A5"/>
    <w:rsid w:val="00942AEE"/>
    <w:rsid w:val="00946A7C"/>
    <w:rsid w:val="00947739"/>
    <w:rsid w:val="00950DB1"/>
    <w:rsid w:val="00952C83"/>
    <w:rsid w:val="00956A30"/>
    <w:rsid w:val="00957329"/>
    <w:rsid w:val="00957418"/>
    <w:rsid w:val="009610C6"/>
    <w:rsid w:val="0096194F"/>
    <w:rsid w:val="00963243"/>
    <w:rsid w:val="009648EE"/>
    <w:rsid w:val="00966E7D"/>
    <w:rsid w:val="00970630"/>
    <w:rsid w:val="00971A1F"/>
    <w:rsid w:val="00973243"/>
    <w:rsid w:val="009734B7"/>
    <w:rsid w:val="00975F1A"/>
    <w:rsid w:val="00983FE2"/>
    <w:rsid w:val="00986B97"/>
    <w:rsid w:val="00994A41"/>
    <w:rsid w:val="009A319E"/>
    <w:rsid w:val="009A380A"/>
    <w:rsid w:val="009A3A36"/>
    <w:rsid w:val="009A4F31"/>
    <w:rsid w:val="009B05AD"/>
    <w:rsid w:val="009B18A3"/>
    <w:rsid w:val="009B5557"/>
    <w:rsid w:val="009C6F28"/>
    <w:rsid w:val="009D5B5E"/>
    <w:rsid w:val="009D6400"/>
    <w:rsid w:val="009D6675"/>
    <w:rsid w:val="009D7770"/>
    <w:rsid w:val="009D7C12"/>
    <w:rsid w:val="009F03F7"/>
    <w:rsid w:val="009F1287"/>
    <w:rsid w:val="009F65A8"/>
    <w:rsid w:val="009F7747"/>
    <w:rsid w:val="00A00A06"/>
    <w:rsid w:val="00A00FEE"/>
    <w:rsid w:val="00A05A33"/>
    <w:rsid w:val="00A12854"/>
    <w:rsid w:val="00A14F22"/>
    <w:rsid w:val="00A171E5"/>
    <w:rsid w:val="00A17810"/>
    <w:rsid w:val="00A212A7"/>
    <w:rsid w:val="00A21523"/>
    <w:rsid w:val="00A26720"/>
    <w:rsid w:val="00A33BD9"/>
    <w:rsid w:val="00A37C92"/>
    <w:rsid w:val="00A404DD"/>
    <w:rsid w:val="00A40C3F"/>
    <w:rsid w:val="00A4182C"/>
    <w:rsid w:val="00A50B2A"/>
    <w:rsid w:val="00A51740"/>
    <w:rsid w:val="00A54A48"/>
    <w:rsid w:val="00A551E2"/>
    <w:rsid w:val="00A56849"/>
    <w:rsid w:val="00A656E5"/>
    <w:rsid w:val="00A809DB"/>
    <w:rsid w:val="00A83C13"/>
    <w:rsid w:val="00A86EB5"/>
    <w:rsid w:val="00A91773"/>
    <w:rsid w:val="00A92854"/>
    <w:rsid w:val="00A92CA8"/>
    <w:rsid w:val="00A93B7B"/>
    <w:rsid w:val="00A94D9B"/>
    <w:rsid w:val="00A967AB"/>
    <w:rsid w:val="00AA1889"/>
    <w:rsid w:val="00AB0AAF"/>
    <w:rsid w:val="00AB251B"/>
    <w:rsid w:val="00AB5108"/>
    <w:rsid w:val="00AB6D34"/>
    <w:rsid w:val="00AC24BF"/>
    <w:rsid w:val="00AC3815"/>
    <w:rsid w:val="00AD1831"/>
    <w:rsid w:val="00AD56C4"/>
    <w:rsid w:val="00AD7FE5"/>
    <w:rsid w:val="00AE5530"/>
    <w:rsid w:val="00AF050A"/>
    <w:rsid w:val="00B031EF"/>
    <w:rsid w:val="00B07839"/>
    <w:rsid w:val="00B110EA"/>
    <w:rsid w:val="00B11405"/>
    <w:rsid w:val="00B12602"/>
    <w:rsid w:val="00B138E9"/>
    <w:rsid w:val="00B15B99"/>
    <w:rsid w:val="00B179E3"/>
    <w:rsid w:val="00B21480"/>
    <w:rsid w:val="00B245AA"/>
    <w:rsid w:val="00B34FF8"/>
    <w:rsid w:val="00B43645"/>
    <w:rsid w:val="00B43F20"/>
    <w:rsid w:val="00B51104"/>
    <w:rsid w:val="00B5181A"/>
    <w:rsid w:val="00B52BE9"/>
    <w:rsid w:val="00B54730"/>
    <w:rsid w:val="00B56091"/>
    <w:rsid w:val="00B60F6C"/>
    <w:rsid w:val="00B6343D"/>
    <w:rsid w:val="00B663FA"/>
    <w:rsid w:val="00B71B7A"/>
    <w:rsid w:val="00B72848"/>
    <w:rsid w:val="00B731A6"/>
    <w:rsid w:val="00B76824"/>
    <w:rsid w:val="00B768A1"/>
    <w:rsid w:val="00B81C3C"/>
    <w:rsid w:val="00B87AB7"/>
    <w:rsid w:val="00B9070B"/>
    <w:rsid w:val="00B9379C"/>
    <w:rsid w:val="00B96E00"/>
    <w:rsid w:val="00B96E3C"/>
    <w:rsid w:val="00BA1E14"/>
    <w:rsid w:val="00BA72B7"/>
    <w:rsid w:val="00BA7674"/>
    <w:rsid w:val="00BB08C4"/>
    <w:rsid w:val="00BC0005"/>
    <w:rsid w:val="00BD33A2"/>
    <w:rsid w:val="00BD49FA"/>
    <w:rsid w:val="00BD72A5"/>
    <w:rsid w:val="00BE22EC"/>
    <w:rsid w:val="00BE5D22"/>
    <w:rsid w:val="00BE7970"/>
    <w:rsid w:val="00BE7A8C"/>
    <w:rsid w:val="00BF526E"/>
    <w:rsid w:val="00BF61CA"/>
    <w:rsid w:val="00BF743C"/>
    <w:rsid w:val="00BF78E9"/>
    <w:rsid w:val="00C00906"/>
    <w:rsid w:val="00C014A9"/>
    <w:rsid w:val="00C07C74"/>
    <w:rsid w:val="00C111FE"/>
    <w:rsid w:val="00C12784"/>
    <w:rsid w:val="00C16276"/>
    <w:rsid w:val="00C2142E"/>
    <w:rsid w:val="00C22FCF"/>
    <w:rsid w:val="00C2334E"/>
    <w:rsid w:val="00C2713A"/>
    <w:rsid w:val="00C34FD0"/>
    <w:rsid w:val="00C36B6D"/>
    <w:rsid w:val="00C40AA1"/>
    <w:rsid w:val="00C52664"/>
    <w:rsid w:val="00C5791E"/>
    <w:rsid w:val="00C625E3"/>
    <w:rsid w:val="00C65B20"/>
    <w:rsid w:val="00C67AE3"/>
    <w:rsid w:val="00C76271"/>
    <w:rsid w:val="00C829B3"/>
    <w:rsid w:val="00C855D2"/>
    <w:rsid w:val="00C925E7"/>
    <w:rsid w:val="00CA09F5"/>
    <w:rsid w:val="00CA0D16"/>
    <w:rsid w:val="00CA152B"/>
    <w:rsid w:val="00CB03D7"/>
    <w:rsid w:val="00CB046A"/>
    <w:rsid w:val="00CB4602"/>
    <w:rsid w:val="00CB7FB3"/>
    <w:rsid w:val="00CC01B0"/>
    <w:rsid w:val="00CC11A8"/>
    <w:rsid w:val="00CD5E4A"/>
    <w:rsid w:val="00CD62C4"/>
    <w:rsid w:val="00CD71E9"/>
    <w:rsid w:val="00CE32ED"/>
    <w:rsid w:val="00CF0062"/>
    <w:rsid w:val="00CF25E8"/>
    <w:rsid w:val="00CF4293"/>
    <w:rsid w:val="00D06F00"/>
    <w:rsid w:val="00D133A3"/>
    <w:rsid w:val="00D133A5"/>
    <w:rsid w:val="00D14578"/>
    <w:rsid w:val="00D17260"/>
    <w:rsid w:val="00D22C2E"/>
    <w:rsid w:val="00D24465"/>
    <w:rsid w:val="00D27BF8"/>
    <w:rsid w:val="00D30D70"/>
    <w:rsid w:val="00D30FF6"/>
    <w:rsid w:val="00D32F78"/>
    <w:rsid w:val="00D471A9"/>
    <w:rsid w:val="00D54F1B"/>
    <w:rsid w:val="00D57D7B"/>
    <w:rsid w:val="00D60DA9"/>
    <w:rsid w:val="00D63147"/>
    <w:rsid w:val="00D714E2"/>
    <w:rsid w:val="00D7289E"/>
    <w:rsid w:val="00D82CF5"/>
    <w:rsid w:val="00D838A0"/>
    <w:rsid w:val="00D8550E"/>
    <w:rsid w:val="00D871C4"/>
    <w:rsid w:val="00D8785A"/>
    <w:rsid w:val="00D91349"/>
    <w:rsid w:val="00D92E3B"/>
    <w:rsid w:val="00D93BC0"/>
    <w:rsid w:val="00D959EE"/>
    <w:rsid w:val="00DB0E95"/>
    <w:rsid w:val="00DB12AD"/>
    <w:rsid w:val="00DB26BC"/>
    <w:rsid w:val="00DC0C4F"/>
    <w:rsid w:val="00DC1213"/>
    <w:rsid w:val="00DC6E1E"/>
    <w:rsid w:val="00DC70F6"/>
    <w:rsid w:val="00DC724A"/>
    <w:rsid w:val="00DD5F49"/>
    <w:rsid w:val="00DE5E74"/>
    <w:rsid w:val="00DE66DB"/>
    <w:rsid w:val="00DF4482"/>
    <w:rsid w:val="00E05651"/>
    <w:rsid w:val="00E068AA"/>
    <w:rsid w:val="00E0780F"/>
    <w:rsid w:val="00E15DED"/>
    <w:rsid w:val="00E258FC"/>
    <w:rsid w:val="00E30348"/>
    <w:rsid w:val="00E31DA6"/>
    <w:rsid w:val="00E339EA"/>
    <w:rsid w:val="00E4535E"/>
    <w:rsid w:val="00E52879"/>
    <w:rsid w:val="00E53A27"/>
    <w:rsid w:val="00E552BE"/>
    <w:rsid w:val="00E55791"/>
    <w:rsid w:val="00E56340"/>
    <w:rsid w:val="00E64FD4"/>
    <w:rsid w:val="00E67009"/>
    <w:rsid w:val="00E704FD"/>
    <w:rsid w:val="00E70594"/>
    <w:rsid w:val="00E73932"/>
    <w:rsid w:val="00E739E5"/>
    <w:rsid w:val="00E74561"/>
    <w:rsid w:val="00E74935"/>
    <w:rsid w:val="00E75D6F"/>
    <w:rsid w:val="00E847C5"/>
    <w:rsid w:val="00E8609B"/>
    <w:rsid w:val="00E92BF0"/>
    <w:rsid w:val="00E93D73"/>
    <w:rsid w:val="00E94718"/>
    <w:rsid w:val="00E95FFE"/>
    <w:rsid w:val="00EA0820"/>
    <w:rsid w:val="00EB1FC2"/>
    <w:rsid w:val="00EB24EC"/>
    <w:rsid w:val="00EB70EA"/>
    <w:rsid w:val="00EC1DAF"/>
    <w:rsid w:val="00ED0DCA"/>
    <w:rsid w:val="00ED1111"/>
    <w:rsid w:val="00ED47A7"/>
    <w:rsid w:val="00EE1EE7"/>
    <w:rsid w:val="00EF4A28"/>
    <w:rsid w:val="00EF6AF5"/>
    <w:rsid w:val="00F019E9"/>
    <w:rsid w:val="00F03760"/>
    <w:rsid w:val="00F05DFC"/>
    <w:rsid w:val="00F072E8"/>
    <w:rsid w:val="00F143A1"/>
    <w:rsid w:val="00F1480F"/>
    <w:rsid w:val="00F179F3"/>
    <w:rsid w:val="00F2072B"/>
    <w:rsid w:val="00F34277"/>
    <w:rsid w:val="00F34CA1"/>
    <w:rsid w:val="00F4372E"/>
    <w:rsid w:val="00F453FE"/>
    <w:rsid w:val="00F63346"/>
    <w:rsid w:val="00F71825"/>
    <w:rsid w:val="00F80169"/>
    <w:rsid w:val="00F81514"/>
    <w:rsid w:val="00F82200"/>
    <w:rsid w:val="00F82B86"/>
    <w:rsid w:val="00F84700"/>
    <w:rsid w:val="00F85FAD"/>
    <w:rsid w:val="00F86352"/>
    <w:rsid w:val="00F87040"/>
    <w:rsid w:val="00F870DD"/>
    <w:rsid w:val="00F9445C"/>
    <w:rsid w:val="00F95A32"/>
    <w:rsid w:val="00FA1D8A"/>
    <w:rsid w:val="00FA3FD9"/>
    <w:rsid w:val="00FA6AF6"/>
    <w:rsid w:val="00FA7D65"/>
    <w:rsid w:val="00FB593A"/>
    <w:rsid w:val="00FC1AD0"/>
    <w:rsid w:val="00FC20D8"/>
    <w:rsid w:val="00FC396F"/>
    <w:rsid w:val="00FC3D4E"/>
    <w:rsid w:val="00FC6D99"/>
    <w:rsid w:val="00FC72FB"/>
    <w:rsid w:val="00FD162B"/>
    <w:rsid w:val="00FE08CB"/>
    <w:rsid w:val="00FE0900"/>
    <w:rsid w:val="00FE391D"/>
    <w:rsid w:val="00FE3C08"/>
    <w:rsid w:val="00FF1505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217D28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385184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721D0C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D24F8D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882E26"/>
    <w:rsid w:val="089D4BC3"/>
    <w:rsid w:val="08A367A0"/>
    <w:rsid w:val="08AD693C"/>
    <w:rsid w:val="08CA4673"/>
    <w:rsid w:val="08D24C49"/>
    <w:rsid w:val="08D322DD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527F7F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47385F"/>
    <w:rsid w:val="0C641CE4"/>
    <w:rsid w:val="0C8A26CD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561A1F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05432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3C29DE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B02F2"/>
    <w:rsid w:val="1E8D194D"/>
    <w:rsid w:val="1EA50F33"/>
    <w:rsid w:val="1ED503FA"/>
    <w:rsid w:val="1EE724BA"/>
    <w:rsid w:val="1EFF6434"/>
    <w:rsid w:val="1F1431B6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2F6395B"/>
    <w:rsid w:val="231523F7"/>
    <w:rsid w:val="234B605E"/>
    <w:rsid w:val="235133E3"/>
    <w:rsid w:val="23560A29"/>
    <w:rsid w:val="235F59AB"/>
    <w:rsid w:val="237D64A7"/>
    <w:rsid w:val="237E64D9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AD08FF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AF5C7C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6E4E8E"/>
    <w:rsid w:val="2B7C6921"/>
    <w:rsid w:val="2B9C4F86"/>
    <w:rsid w:val="2BCC6FF0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A93D5F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A63741"/>
    <w:rsid w:val="2DBA7FBA"/>
    <w:rsid w:val="2DBE1024"/>
    <w:rsid w:val="2DC6390A"/>
    <w:rsid w:val="2DE16ECB"/>
    <w:rsid w:val="2DE2223D"/>
    <w:rsid w:val="2DE40DD4"/>
    <w:rsid w:val="2E075680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A723F"/>
    <w:rsid w:val="2EEC1574"/>
    <w:rsid w:val="2F1B43C7"/>
    <w:rsid w:val="2F4B55D7"/>
    <w:rsid w:val="2F5604CA"/>
    <w:rsid w:val="2F592F8F"/>
    <w:rsid w:val="2FA36E63"/>
    <w:rsid w:val="2FC33170"/>
    <w:rsid w:val="2FD352CF"/>
    <w:rsid w:val="2FD6379B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93829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3F101FD"/>
    <w:rsid w:val="34052E84"/>
    <w:rsid w:val="34195765"/>
    <w:rsid w:val="3435099A"/>
    <w:rsid w:val="343B5578"/>
    <w:rsid w:val="344E342C"/>
    <w:rsid w:val="34510B5E"/>
    <w:rsid w:val="3465056A"/>
    <w:rsid w:val="346866A1"/>
    <w:rsid w:val="34700522"/>
    <w:rsid w:val="348167F0"/>
    <w:rsid w:val="348C36E4"/>
    <w:rsid w:val="34921598"/>
    <w:rsid w:val="349A1C0D"/>
    <w:rsid w:val="34A22351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95EA2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9362AB"/>
    <w:rsid w:val="37BC42C1"/>
    <w:rsid w:val="37CA1388"/>
    <w:rsid w:val="37CC6ED3"/>
    <w:rsid w:val="37E82428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8FF7D0D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C15C9"/>
    <w:rsid w:val="3C7D446D"/>
    <w:rsid w:val="3C8002F9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42451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C60648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C223B8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515D73"/>
    <w:rsid w:val="41694287"/>
    <w:rsid w:val="416948A9"/>
    <w:rsid w:val="416B194D"/>
    <w:rsid w:val="41BE180F"/>
    <w:rsid w:val="41BE3E52"/>
    <w:rsid w:val="41BE4ADD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1E4B3B"/>
    <w:rsid w:val="452D6C34"/>
    <w:rsid w:val="453F4F7D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652FC3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0AA1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8909B6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04DA9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DE0F00"/>
    <w:rsid w:val="4EF438A7"/>
    <w:rsid w:val="4EF74679"/>
    <w:rsid w:val="4F0057ED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641C4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D91B3F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7C52FB"/>
    <w:rsid w:val="57856672"/>
    <w:rsid w:val="578C265D"/>
    <w:rsid w:val="579D25BA"/>
    <w:rsid w:val="57AC6B77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90AF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B4B53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AFD10E3"/>
    <w:rsid w:val="5B0001EA"/>
    <w:rsid w:val="5B2D4307"/>
    <w:rsid w:val="5B5041D6"/>
    <w:rsid w:val="5B554FD4"/>
    <w:rsid w:val="5B6B25D0"/>
    <w:rsid w:val="5B6B4549"/>
    <w:rsid w:val="5B7C0F56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AA0BD1"/>
    <w:rsid w:val="60CF4513"/>
    <w:rsid w:val="60D87E5D"/>
    <w:rsid w:val="60F668B8"/>
    <w:rsid w:val="60FC46B7"/>
    <w:rsid w:val="61002168"/>
    <w:rsid w:val="61172DD5"/>
    <w:rsid w:val="61375B03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B9573E"/>
    <w:rsid w:val="62C25F77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75A86"/>
    <w:rsid w:val="6688533A"/>
    <w:rsid w:val="66B34E4E"/>
    <w:rsid w:val="66BB442F"/>
    <w:rsid w:val="66D02521"/>
    <w:rsid w:val="67097AAB"/>
    <w:rsid w:val="670C3488"/>
    <w:rsid w:val="672E09CF"/>
    <w:rsid w:val="67365DB5"/>
    <w:rsid w:val="677507BF"/>
    <w:rsid w:val="6792126C"/>
    <w:rsid w:val="67965B4A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D9407F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051A9"/>
    <w:rsid w:val="6AA25847"/>
    <w:rsid w:val="6AC3734A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4705"/>
    <w:rsid w:val="6B7A6C48"/>
    <w:rsid w:val="6B8223B8"/>
    <w:rsid w:val="6BA303EE"/>
    <w:rsid w:val="6BCA3451"/>
    <w:rsid w:val="6BD57A1A"/>
    <w:rsid w:val="6BE52340"/>
    <w:rsid w:val="6BEA317F"/>
    <w:rsid w:val="6C077B7C"/>
    <w:rsid w:val="6C25680F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A16033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EF500FD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04DE1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AE7E83"/>
    <w:rsid w:val="72CD0489"/>
    <w:rsid w:val="72DB349B"/>
    <w:rsid w:val="72E10CF1"/>
    <w:rsid w:val="72E16E78"/>
    <w:rsid w:val="72EA15F7"/>
    <w:rsid w:val="73062CBE"/>
    <w:rsid w:val="73297EB2"/>
    <w:rsid w:val="73352C2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AC6F43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211BBC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2F668D"/>
    <w:rsid w:val="76631090"/>
    <w:rsid w:val="76703988"/>
    <w:rsid w:val="7672217C"/>
    <w:rsid w:val="76A12DC3"/>
    <w:rsid w:val="76BE3B48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D6FB6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35798B"/>
    <w:rsid w:val="7B4F3366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BB3819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EF1EB5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E137A1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7147A"/>
  <w15:docId w15:val="{C0E2A828-1EAA-46F4-B076-125F4EF8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  <w:lang w:val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  <w:lang w:val="en-US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  <w:lang w:val="en-US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a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  <w:lang w:val="en-US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  <w:lang w:val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  <w:lang w:val="en-US"/>
    </w:rPr>
  </w:style>
  <w:style w:type="paragraph" w:customStyle="1" w:styleId="32">
    <w:name w:val="修订3"/>
    <w:hidden/>
    <w:uiPriority w:val="99"/>
    <w:unhideWhenUsed/>
    <w:qFormat/>
    <w:rPr>
      <w:kern w:val="2"/>
      <w:sz w:val="21"/>
      <w:lang w:val="en-US"/>
    </w:rPr>
  </w:style>
  <w:style w:type="paragraph" w:customStyle="1" w:styleId="12">
    <w:name w:val="列出段落1"/>
    <w:basedOn w:val="a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="720"/>
      <w:contextualSpacing/>
      <w:jc w:val="left"/>
      <w:textAlignment w:val="baseline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E115F9-DBCD-42D0-B037-8FD2F9F9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790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</cp:lastModifiedBy>
  <cp:revision>3</cp:revision>
  <dcterms:created xsi:type="dcterms:W3CDTF">2025-05-28T07:06:00Z</dcterms:created>
  <dcterms:modified xsi:type="dcterms:W3CDTF">2025-06-02T18:20:00Z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2F17304AD85F41458287C01FF5C542C8</vt:lpwstr>
  </property>
</Properties>
</file>